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4C" w:rsidRPr="008B46DB" w:rsidRDefault="009865BC" w:rsidP="00330B4C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TRIBUNAL DE JUSTIÇA DESPORTIVA</w:t>
      </w:r>
    </w:p>
    <w:p w:rsidR="00330B4C" w:rsidRPr="008B46DB" w:rsidRDefault="00330B4C" w:rsidP="00330B4C">
      <w:pPr>
        <w:jc w:val="center"/>
        <w:rPr>
          <w:rFonts w:cs="Times New Roman"/>
          <w:b/>
          <w:bCs/>
          <w:sz w:val="28"/>
          <w:szCs w:val="28"/>
        </w:rPr>
      </w:pPr>
      <w:r w:rsidRPr="008B46DB">
        <w:rPr>
          <w:rFonts w:cs="Times New Roman"/>
          <w:b/>
          <w:bCs/>
          <w:sz w:val="28"/>
          <w:szCs w:val="28"/>
        </w:rPr>
        <w:t>FEDERAÇÃO PAULISTA DE VOLLEYBALL</w:t>
      </w:r>
    </w:p>
    <w:p w:rsidR="00330B4C" w:rsidRPr="008B46DB" w:rsidRDefault="00330B4C" w:rsidP="00330B4C">
      <w:pPr>
        <w:jc w:val="center"/>
        <w:rPr>
          <w:rFonts w:cs="Times New Roman"/>
          <w:b/>
          <w:bCs/>
          <w:sz w:val="28"/>
          <w:szCs w:val="28"/>
        </w:rPr>
      </w:pPr>
    </w:p>
    <w:p w:rsidR="008B6D9E" w:rsidRDefault="008B6D9E" w:rsidP="000E2498">
      <w:pPr>
        <w:ind w:left="2835"/>
        <w:jc w:val="both"/>
        <w:rPr>
          <w:rFonts w:cs="Times New Roman"/>
          <w:b/>
          <w:bCs/>
          <w:szCs w:val="24"/>
        </w:rPr>
      </w:pPr>
    </w:p>
    <w:p w:rsidR="008B6D9E" w:rsidRDefault="008B6D9E" w:rsidP="00E02175">
      <w:pPr>
        <w:jc w:val="center"/>
        <w:rPr>
          <w:rFonts w:cs="Times New Roman"/>
          <w:b/>
          <w:bCs/>
          <w:sz w:val="32"/>
          <w:szCs w:val="32"/>
        </w:rPr>
      </w:pPr>
      <w:r w:rsidRPr="008B46DB">
        <w:rPr>
          <w:rFonts w:cs="Times New Roman"/>
          <w:b/>
          <w:bCs/>
          <w:sz w:val="32"/>
          <w:szCs w:val="32"/>
        </w:rPr>
        <w:t>Processo 05/2014</w:t>
      </w:r>
    </w:p>
    <w:p w:rsidR="008B46DB" w:rsidRPr="008B46DB" w:rsidRDefault="008B46DB" w:rsidP="00E02175">
      <w:pPr>
        <w:jc w:val="center"/>
        <w:rPr>
          <w:rFonts w:cs="Times New Roman"/>
          <w:b/>
          <w:bCs/>
          <w:sz w:val="32"/>
          <w:szCs w:val="32"/>
        </w:rPr>
      </w:pPr>
    </w:p>
    <w:p w:rsidR="008B6D9E" w:rsidRDefault="008B6D9E" w:rsidP="000E2498">
      <w:pPr>
        <w:jc w:val="both"/>
        <w:rPr>
          <w:rFonts w:cs="Times New Roman"/>
          <w:b/>
          <w:bCs/>
          <w:szCs w:val="24"/>
        </w:rPr>
      </w:pPr>
    </w:p>
    <w:p w:rsidR="008B6D9E" w:rsidRPr="008B46DB" w:rsidRDefault="008B6D9E" w:rsidP="000E2498">
      <w:pPr>
        <w:jc w:val="both"/>
        <w:rPr>
          <w:rFonts w:cs="Times New Roman"/>
          <w:b/>
          <w:bCs/>
          <w:sz w:val="28"/>
          <w:szCs w:val="28"/>
        </w:rPr>
      </w:pPr>
      <w:r w:rsidRPr="008B46DB">
        <w:rPr>
          <w:rFonts w:cs="Times New Roman"/>
          <w:b/>
          <w:bCs/>
          <w:sz w:val="28"/>
          <w:szCs w:val="28"/>
        </w:rPr>
        <w:t>Campeonato Metropolitano SUB-15</w:t>
      </w:r>
      <w:r w:rsidR="008B46DB">
        <w:rPr>
          <w:rFonts w:cs="Times New Roman"/>
          <w:b/>
          <w:bCs/>
          <w:sz w:val="28"/>
          <w:szCs w:val="28"/>
        </w:rPr>
        <w:t xml:space="preserve"> masculino</w:t>
      </w:r>
    </w:p>
    <w:p w:rsidR="008B6D9E" w:rsidRPr="008B46DB" w:rsidRDefault="008B6D9E" w:rsidP="000E2498">
      <w:pPr>
        <w:jc w:val="both"/>
        <w:rPr>
          <w:rFonts w:cs="Times New Roman"/>
          <w:b/>
          <w:bCs/>
          <w:sz w:val="28"/>
          <w:szCs w:val="28"/>
        </w:rPr>
      </w:pPr>
      <w:r w:rsidRPr="008B46DB">
        <w:rPr>
          <w:rFonts w:cs="Times New Roman"/>
          <w:b/>
          <w:bCs/>
          <w:sz w:val="28"/>
          <w:szCs w:val="28"/>
        </w:rPr>
        <w:t>Partida realizada em 04.12.2014</w:t>
      </w:r>
    </w:p>
    <w:p w:rsidR="008B6D9E" w:rsidRPr="008B46DB" w:rsidRDefault="008B6D9E" w:rsidP="000E2498">
      <w:pPr>
        <w:jc w:val="both"/>
        <w:rPr>
          <w:rFonts w:cs="Times New Roman"/>
          <w:b/>
          <w:bCs/>
          <w:sz w:val="28"/>
          <w:szCs w:val="28"/>
        </w:rPr>
      </w:pPr>
      <w:r w:rsidRPr="008B46DB">
        <w:rPr>
          <w:rFonts w:cs="Times New Roman"/>
          <w:b/>
          <w:bCs/>
          <w:sz w:val="28"/>
          <w:szCs w:val="28"/>
        </w:rPr>
        <w:t>Equipes: SESI-SP x Associação Atlética São Caetano</w:t>
      </w:r>
    </w:p>
    <w:p w:rsidR="008B6D9E" w:rsidRPr="008B46DB" w:rsidRDefault="008B6D9E" w:rsidP="000E2498">
      <w:pPr>
        <w:jc w:val="both"/>
        <w:rPr>
          <w:rFonts w:cs="Times New Roman"/>
          <w:b/>
          <w:bCs/>
          <w:sz w:val="28"/>
          <w:szCs w:val="28"/>
        </w:rPr>
      </w:pPr>
      <w:r w:rsidRPr="008B46DB">
        <w:rPr>
          <w:rFonts w:cs="Times New Roman"/>
          <w:b/>
          <w:bCs/>
          <w:sz w:val="28"/>
          <w:szCs w:val="28"/>
        </w:rPr>
        <w:t>Local: Ginásio do SESI em Santo André</w:t>
      </w:r>
    </w:p>
    <w:p w:rsidR="008B6D9E" w:rsidRPr="008B46DB" w:rsidRDefault="008B6D9E" w:rsidP="000E2498">
      <w:pPr>
        <w:jc w:val="both"/>
        <w:rPr>
          <w:rFonts w:cs="Times New Roman"/>
          <w:b/>
          <w:bCs/>
          <w:sz w:val="28"/>
          <w:szCs w:val="28"/>
        </w:rPr>
      </w:pPr>
    </w:p>
    <w:p w:rsidR="008B6D9E" w:rsidRPr="0058254F" w:rsidRDefault="008B6D9E" w:rsidP="000E2498">
      <w:pPr>
        <w:ind w:left="2835"/>
        <w:jc w:val="both"/>
        <w:rPr>
          <w:rFonts w:cs="Times New Roman"/>
          <w:b/>
          <w:bCs/>
          <w:szCs w:val="24"/>
        </w:rPr>
      </w:pPr>
    </w:p>
    <w:p w:rsidR="00330B4C" w:rsidRPr="002306A8" w:rsidRDefault="008B6D9E" w:rsidP="000E2498">
      <w:pPr>
        <w:ind w:left="2835"/>
        <w:jc w:val="both"/>
        <w:rPr>
          <w:rFonts w:cs="Times New Roman"/>
          <w:b/>
          <w:bCs/>
          <w:szCs w:val="24"/>
        </w:rPr>
      </w:pPr>
      <w:r w:rsidRPr="002306A8">
        <w:rPr>
          <w:rFonts w:cs="Times New Roman"/>
          <w:b/>
          <w:bCs/>
          <w:szCs w:val="24"/>
        </w:rPr>
        <w:t xml:space="preserve">Ementa: </w:t>
      </w:r>
      <w:r w:rsidR="000659A8" w:rsidRPr="002306A8">
        <w:rPr>
          <w:rFonts w:cs="Times New Roman"/>
          <w:b/>
          <w:bCs/>
          <w:szCs w:val="24"/>
        </w:rPr>
        <w:t>DESORDEM E LANÇAMENTO DE OBJETO –</w:t>
      </w:r>
      <w:r w:rsidR="00330B4C" w:rsidRPr="002306A8">
        <w:rPr>
          <w:rFonts w:cs="Times New Roman"/>
          <w:b/>
          <w:bCs/>
          <w:szCs w:val="24"/>
        </w:rPr>
        <w:t xml:space="preserve"> </w:t>
      </w:r>
      <w:r w:rsidR="000659A8" w:rsidRPr="002306A8">
        <w:rPr>
          <w:rFonts w:cs="Times New Roman"/>
          <w:b/>
          <w:bCs/>
          <w:szCs w:val="24"/>
        </w:rPr>
        <w:t>Infração configurada – Aplicação do artigo 213 incisos I e III do CBJD em face do clube mandante – afastada gravidade nos termos do paragrafo 1º do referido artigo. ATITUDES ANTIDESPORTIVAS E INVASÃO DE QUADRA PRATICADA POR TECNICA DA EQUIPE – Denuncia parcialmente procedente.</w:t>
      </w:r>
    </w:p>
    <w:p w:rsidR="00330B4C" w:rsidRDefault="00330B4C" w:rsidP="000E2498">
      <w:pPr>
        <w:ind w:left="2835"/>
        <w:jc w:val="both"/>
        <w:rPr>
          <w:rFonts w:cs="Times New Roman"/>
          <w:b/>
          <w:bCs/>
          <w:color w:val="FF0000"/>
          <w:szCs w:val="24"/>
        </w:rPr>
      </w:pPr>
    </w:p>
    <w:p w:rsidR="008B6D9E" w:rsidRPr="0058254F" w:rsidRDefault="008B6D9E" w:rsidP="000E2498">
      <w:pPr>
        <w:jc w:val="both"/>
        <w:rPr>
          <w:rFonts w:cs="Times New Roman"/>
          <w:szCs w:val="24"/>
        </w:rPr>
      </w:pPr>
    </w:p>
    <w:p w:rsidR="008B6D9E" w:rsidRDefault="008B6D9E" w:rsidP="000659A8">
      <w:pPr>
        <w:jc w:val="center"/>
        <w:rPr>
          <w:rFonts w:cs="Times New Roman"/>
          <w:b/>
          <w:sz w:val="32"/>
          <w:szCs w:val="32"/>
        </w:rPr>
      </w:pPr>
      <w:r w:rsidRPr="0058254F">
        <w:rPr>
          <w:rFonts w:cs="Times New Roman"/>
          <w:b/>
          <w:sz w:val="32"/>
          <w:szCs w:val="32"/>
        </w:rPr>
        <w:t>Relatório</w:t>
      </w:r>
    </w:p>
    <w:p w:rsidR="00952A5E" w:rsidRDefault="00952A5E" w:rsidP="000E2498">
      <w:pPr>
        <w:jc w:val="both"/>
      </w:pPr>
    </w:p>
    <w:p w:rsidR="00E96E74" w:rsidRDefault="00E96E74" w:rsidP="000E2498">
      <w:pPr>
        <w:jc w:val="both"/>
      </w:pPr>
      <w:r>
        <w:t>Em 04.12.2014 em partida válida pelo Campeonato Metropolitano SUB-15 masculino ocorrida entre as equipes do SESI-SP e Associação Atlética São Caetano, no ginásio do SESI em Santo André, fora relatado pelo árbitro da partida corroborado por outros profissionais o quanto segue:</w:t>
      </w:r>
    </w:p>
    <w:p w:rsidR="008B6D9E" w:rsidRDefault="008B6D9E" w:rsidP="000E2498">
      <w:pPr>
        <w:jc w:val="both"/>
      </w:pPr>
    </w:p>
    <w:p w:rsidR="001D0A3F" w:rsidRDefault="002929B2" w:rsidP="002929B2">
      <w:pPr>
        <w:tabs>
          <w:tab w:val="left" w:pos="945"/>
        </w:tabs>
        <w:ind w:left="851"/>
        <w:jc w:val="both"/>
      </w:pPr>
      <w:r>
        <w:t>Quando o jogo estava no Golden Set no placar de 15x13 para a equipe do SESI um torcedor foi ao alambrado que é bem próximo dos bancos dos reservas da equipe do São Caetano começou a xingar a comissão técnica, neste momento eu e o delegado solicitamos que o mesmo se acalmasse e voltasse para o seu lugar, quando o torcedor deu indícios de violência, foi solicitado que o mesmo saísse do ginásio, e o mesmo não queria sair e foi retirado pela comissão técnica da equipe do SESI e o jogo ficou paralisado por seis minutos até que o mesmo fosse retirado, e assim a torcida voltou e o jogo seguiu.</w:t>
      </w:r>
    </w:p>
    <w:p w:rsidR="002929B2" w:rsidRDefault="002929B2" w:rsidP="002929B2">
      <w:pPr>
        <w:tabs>
          <w:tab w:val="left" w:pos="945"/>
        </w:tabs>
        <w:ind w:left="851"/>
        <w:jc w:val="both"/>
      </w:pPr>
    </w:p>
    <w:p w:rsidR="002929B2" w:rsidRDefault="002929B2" w:rsidP="002929B2">
      <w:pPr>
        <w:tabs>
          <w:tab w:val="left" w:pos="945"/>
        </w:tabs>
        <w:ind w:left="851"/>
        <w:jc w:val="both"/>
      </w:pPr>
      <w:r>
        <w:t xml:space="preserve">Quando o placar estava 22 a 16 para a equipe do SESI caiu da arquibancada próximo a mesa da apontadora um “bateco” e neste momento a técnica </w:t>
      </w:r>
      <w:r w:rsidR="004E6F54">
        <w:t xml:space="preserve">da equipe do São Caetano, Martha entrou em quadra dizendo que o jogo </w:t>
      </w:r>
      <w:r w:rsidR="009344D0">
        <w:t xml:space="preserve">deveria ser paralisado, pois não tinha segurança para o termino da partida. Isso que não foi autorizado, pois não tinha nada que impedisse o final da partida. A técnica Martha da equipe São Caetano foi penalizada pela invasão a quadra, não conformada ela entrou novamente na quadra e neste momento foi expulsa set, e mesmo assim não quis sentar-se a área de penalidade impedindo o reinicio do jogo e tal atitude provocou uma advertência por retardamento. Ao término do </w:t>
      </w:r>
      <w:r w:rsidR="009344D0">
        <w:lastRenderedPageBreak/>
        <w:t>jogo ela proibiu seus atletas de cumprimentarem a equipe adversária de acordo com o protocolo de jogo.</w:t>
      </w:r>
    </w:p>
    <w:p w:rsidR="000228CF" w:rsidRDefault="000228CF" w:rsidP="002929B2">
      <w:pPr>
        <w:tabs>
          <w:tab w:val="left" w:pos="945"/>
        </w:tabs>
        <w:ind w:left="851"/>
        <w:jc w:val="both"/>
      </w:pPr>
    </w:p>
    <w:p w:rsidR="000228CF" w:rsidRDefault="000228CF" w:rsidP="000E2498">
      <w:pPr>
        <w:tabs>
          <w:tab w:val="left" w:pos="945"/>
        </w:tabs>
        <w:jc w:val="both"/>
      </w:pPr>
    </w:p>
    <w:p w:rsidR="001D0A3F" w:rsidRDefault="006877E7" w:rsidP="000E2498">
      <w:pPr>
        <w:tabs>
          <w:tab w:val="left" w:pos="945"/>
        </w:tabs>
        <w:jc w:val="both"/>
      </w:pPr>
      <w:r>
        <w:t>Em razão dos fatos a procuradoria houve por bem oferecer denuncia no seguinte sentido:</w:t>
      </w:r>
    </w:p>
    <w:p w:rsidR="006877E7" w:rsidRDefault="006877E7" w:rsidP="000E2498">
      <w:pPr>
        <w:tabs>
          <w:tab w:val="left" w:pos="945"/>
        </w:tabs>
        <w:jc w:val="both"/>
      </w:pPr>
    </w:p>
    <w:p w:rsidR="006877E7" w:rsidRDefault="00947A7E" w:rsidP="00947A7E">
      <w:pPr>
        <w:tabs>
          <w:tab w:val="left" w:pos="945"/>
        </w:tabs>
        <w:ind w:left="851"/>
        <w:jc w:val="both"/>
      </w:pPr>
      <w:r>
        <w:t>SESI – 213, I e III, §1º do CBJD, na forma do artigo 184;</w:t>
      </w:r>
    </w:p>
    <w:p w:rsidR="00947A7E" w:rsidRDefault="00947A7E" w:rsidP="00947A7E">
      <w:pPr>
        <w:tabs>
          <w:tab w:val="left" w:pos="945"/>
        </w:tabs>
        <w:ind w:left="851"/>
        <w:jc w:val="both"/>
      </w:pPr>
    </w:p>
    <w:p w:rsidR="00947A7E" w:rsidRDefault="00947A7E" w:rsidP="00947A7E">
      <w:pPr>
        <w:tabs>
          <w:tab w:val="left" w:pos="945"/>
        </w:tabs>
        <w:ind w:left="851"/>
        <w:jc w:val="both"/>
      </w:pPr>
      <w:r>
        <w:t>Sra. Martha Cervi – Art. 258, §2º II (pela reclamação acintosa)</w:t>
      </w:r>
    </w:p>
    <w:p w:rsidR="00947A7E" w:rsidRDefault="00947A7E" w:rsidP="00947A7E">
      <w:pPr>
        <w:tabs>
          <w:tab w:val="left" w:pos="945"/>
        </w:tabs>
        <w:ind w:left="851"/>
        <w:jc w:val="both"/>
      </w:pPr>
      <w:r>
        <w:tab/>
      </w:r>
      <w:r>
        <w:tab/>
      </w:r>
      <w:r>
        <w:tab/>
      </w:r>
      <w:r>
        <w:tab/>
        <w:t>Art. 258 B (pela invasão)</w:t>
      </w:r>
    </w:p>
    <w:p w:rsidR="00947A7E" w:rsidRDefault="00947A7E" w:rsidP="00947A7E">
      <w:pPr>
        <w:tabs>
          <w:tab w:val="left" w:pos="945"/>
        </w:tabs>
        <w:ind w:left="2832"/>
        <w:jc w:val="both"/>
      </w:pPr>
      <w:r>
        <w:t>Art. 258 (por não ter se sentado no local indicado pela arbitragem tal como estipulado na regra da modalidade)</w:t>
      </w:r>
    </w:p>
    <w:p w:rsidR="00947A7E" w:rsidRDefault="00947A7E" w:rsidP="00947A7E">
      <w:pPr>
        <w:tabs>
          <w:tab w:val="left" w:pos="945"/>
        </w:tabs>
        <w:ind w:left="2832"/>
        <w:jc w:val="both"/>
      </w:pPr>
      <w:r>
        <w:t>Art. 258 (por ter alegado que havia sido atingida por objeto jogado pela torcida)</w:t>
      </w:r>
    </w:p>
    <w:p w:rsidR="00947A7E" w:rsidRDefault="00947A7E" w:rsidP="00947A7E">
      <w:pPr>
        <w:tabs>
          <w:tab w:val="left" w:pos="945"/>
        </w:tabs>
        <w:ind w:left="2832"/>
        <w:jc w:val="both"/>
      </w:pPr>
      <w:r>
        <w:t xml:space="preserve">Art. 258, §2º, I (por ter orientado sua equipe </w:t>
      </w:r>
      <w:r w:rsidR="00652B2C">
        <w:t>a sair da quadra)</w:t>
      </w:r>
    </w:p>
    <w:p w:rsidR="00947A7E" w:rsidRDefault="00904046" w:rsidP="005946E3">
      <w:pPr>
        <w:tabs>
          <w:tab w:val="left" w:pos="945"/>
        </w:tabs>
        <w:ind w:left="2832"/>
        <w:jc w:val="both"/>
      </w:pPr>
      <w:r>
        <w:t>Art. 258 (por ter orientado sua equipe a não cumprimentar a equipe adversária ao término da partida).</w:t>
      </w:r>
    </w:p>
    <w:p w:rsidR="006877E7" w:rsidRDefault="006877E7" w:rsidP="000E2498">
      <w:pPr>
        <w:tabs>
          <w:tab w:val="left" w:pos="945"/>
        </w:tabs>
        <w:jc w:val="both"/>
      </w:pPr>
    </w:p>
    <w:p w:rsidR="006877E7" w:rsidRDefault="006877E7" w:rsidP="000E2498">
      <w:pPr>
        <w:tabs>
          <w:tab w:val="left" w:pos="945"/>
        </w:tabs>
        <w:jc w:val="both"/>
      </w:pPr>
      <w:r>
        <w:t xml:space="preserve">A sessão de julgamento fora marcada para 10.12.2014 tendo sido realizada normalmente e apresentada prova de vídeo por parte da defesa, defesa escrita </w:t>
      </w:r>
      <w:r w:rsidR="000E2498">
        <w:t>e mesmo a oitiva de testemunhas e depoimento pessoal da denunciada e de representante do SESI.</w:t>
      </w:r>
    </w:p>
    <w:p w:rsidR="006877E7" w:rsidRDefault="006877E7" w:rsidP="000E2498">
      <w:pPr>
        <w:tabs>
          <w:tab w:val="left" w:pos="945"/>
        </w:tabs>
        <w:jc w:val="both"/>
      </w:pPr>
    </w:p>
    <w:p w:rsidR="006877E7" w:rsidRDefault="006877E7" w:rsidP="000E2498">
      <w:pPr>
        <w:tabs>
          <w:tab w:val="left" w:pos="945"/>
        </w:tabs>
        <w:jc w:val="both"/>
      </w:pPr>
      <w:r>
        <w:t>É o relatório, passo ao voto.</w:t>
      </w:r>
    </w:p>
    <w:p w:rsidR="000228CF" w:rsidRDefault="000228CF" w:rsidP="000E2498">
      <w:pPr>
        <w:tabs>
          <w:tab w:val="left" w:pos="945"/>
        </w:tabs>
        <w:jc w:val="both"/>
      </w:pPr>
    </w:p>
    <w:p w:rsidR="006877E7" w:rsidRDefault="006877E7" w:rsidP="000E2498">
      <w:pPr>
        <w:tabs>
          <w:tab w:val="left" w:pos="945"/>
        </w:tabs>
        <w:jc w:val="both"/>
      </w:pPr>
    </w:p>
    <w:p w:rsidR="006877E7" w:rsidRPr="00842BA9" w:rsidRDefault="000E2498" w:rsidP="00842BA9">
      <w:pPr>
        <w:tabs>
          <w:tab w:val="left" w:pos="945"/>
        </w:tabs>
        <w:jc w:val="center"/>
        <w:rPr>
          <w:b/>
        </w:rPr>
      </w:pPr>
      <w:r w:rsidRPr="00842BA9">
        <w:rPr>
          <w:b/>
        </w:rPr>
        <w:t>VOTO</w:t>
      </w:r>
    </w:p>
    <w:p w:rsidR="000E2498" w:rsidRDefault="000E2498" w:rsidP="000E2498">
      <w:pPr>
        <w:tabs>
          <w:tab w:val="left" w:pos="945"/>
        </w:tabs>
        <w:jc w:val="both"/>
      </w:pPr>
    </w:p>
    <w:p w:rsidR="000E2498" w:rsidRDefault="000E2498" w:rsidP="000E2498">
      <w:pPr>
        <w:tabs>
          <w:tab w:val="left" w:pos="945"/>
        </w:tabs>
        <w:jc w:val="both"/>
      </w:pPr>
      <w:r>
        <w:t>Após colhidas as provas e feitos os esclarecimentos necessários, entendo que a denuncia é parcialmente procedente.</w:t>
      </w:r>
    </w:p>
    <w:p w:rsidR="000E2498" w:rsidRDefault="000E2498" w:rsidP="000E2498">
      <w:pPr>
        <w:tabs>
          <w:tab w:val="left" w:pos="945"/>
        </w:tabs>
        <w:jc w:val="both"/>
      </w:pPr>
    </w:p>
    <w:p w:rsidR="000E2498" w:rsidRDefault="000E2498" w:rsidP="000E2498">
      <w:pPr>
        <w:tabs>
          <w:tab w:val="left" w:pos="945"/>
        </w:tabs>
        <w:jc w:val="both"/>
      </w:pPr>
      <w:r>
        <w:t xml:space="preserve">No tocante à imputação quanto ao artigo 213, I e III pela equipe do SESI, </w:t>
      </w:r>
      <w:r w:rsidR="00952AF6">
        <w:t xml:space="preserve">acolho a denuncia por entender </w:t>
      </w:r>
      <w:r>
        <w:t xml:space="preserve">que as provas constantes dos autos e mesmo o vídeo apresentado comprovam a desordem e a paralisação ocorrida, sendo certo que faltou uma melhor organização </w:t>
      </w:r>
      <w:r w:rsidR="000228CF">
        <w:t xml:space="preserve">da equipe mandante </w:t>
      </w:r>
      <w:r>
        <w:t>no tocante a segurança do evento, especialmente porquanto, como relatado pelo pró</w:t>
      </w:r>
      <w:r w:rsidR="000228CF">
        <w:t>prio delegado da partida às fls.</w:t>
      </w:r>
      <w:r>
        <w:t xml:space="preserve"> 08 dos autos, o mesmo disse que teve que solicitar a comissão técnica da equipe do SESI para tomar as providencias necessárias, demonstrando a falta de agentes e seguranças para tomar as medidas necessárias no momento da ocorrência. </w:t>
      </w:r>
    </w:p>
    <w:p w:rsidR="000E2498" w:rsidRDefault="000E2498" w:rsidP="000E2498">
      <w:pPr>
        <w:tabs>
          <w:tab w:val="left" w:pos="945"/>
        </w:tabs>
        <w:jc w:val="both"/>
      </w:pPr>
    </w:p>
    <w:p w:rsidR="000E2498" w:rsidRDefault="000E2498" w:rsidP="000E2498">
      <w:pPr>
        <w:tabs>
          <w:tab w:val="left" w:pos="945"/>
        </w:tabs>
        <w:jc w:val="both"/>
      </w:pPr>
      <w:r>
        <w:t xml:space="preserve">Ainda quanto a infração cometida pelo SESI, mais especificamente quanto ao lançamento de objeto, restou claro pelo vídeo </w:t>
      </w:r>
      <w:r w:rsidR="00C46BD3">
        <w:t>exibido em sessão de julgamento</w:t>
      </w:r>
      <w:r>
        <w:t xml:space="preserve">, que a distancia em que referido objeto se encontrava da própria arquibancada não nos permite concluir por uma simples queda do mesmo, o que o faria estar mais próximo dos próprios torcedores, configurando assim, a meu ver, o lançamento alegado e ora denunciado. </w:t>
      </w:r>
    </w:p>
    <w:p w:rsidR="000E2498" w:rsidRDefault="000E2498" w:rsidP="000E2498">
      <w:pPr>
        <w:tabs>
          <w:tab w:val="left" w:pos="945"/>
        </w:tabs>
        <w:jc w:val="both"/>
      </w:pPr>
    </w:p>
    <w:p w:rsidR="000E2498" w:rsidRDefault="000E2498" w:rsidP="000E2498">
      <w:pPr>
        <w:tabs>
          <w:tab w:val="left" w:pos="945"/>
        </w:tabs>
        <w:jc w:val="both"/>
      </w:pPr>
      <w:r>
        <w:t>Entendo, no entanto, que não se trata de caso para a aplicação do parágrafo 1º do referido artigo, especialmente por não entender ser a infração de elevada gravidade.</w:t>
      </w:r>
    </w:p>
    <w:p w:rsidR="000E2498" w:rsidRDefault="000E2498" w:rsidP="000E2498">
      <w:pPr>
        <w:tabs>
          <w:tab w:val="left" w:pos="945"/>
        </w:tabs>
        <w:jc w:val="both"/>
      </w:pPr>
    </w:p>
    <w:p w:rsidR="000E2498" w:rsidRDefault="00842BA9" w:rsidP="000E2498">
      <w:pPr>
        <w:tabs>
          <w:tab w:val="left" w:pos="945"/>
        </w:tabs>
        <w:jc w:val="both"/>
      </w:pPr>
      <w:r>
        <w:t>Desta feita julgo procedente a denuncia feita contra o clube SESI e, diante das circunstâncias entendo por justa a aplicação de uma pena de multa de R$ 2.000,00 ao referido clube, sendo R$ 1.000,00 para cada infração devendo ainda ser observada a redução prevista no artigo 182 do CBJD.</w:t>
      </w:r>
    </w:p>
    <w:p w:rsidR="00842BA9" w:rsidRDefault="00842BA9" w:rsidP="000E2498">
      <w:pPr>
        <w:tabs>
          <w:tab w:val="left" w:pos="945"/>
        </w:tabs>
        <w:jc w:val="both"/>
      </w:pPr>
    </w:p>
    <w:p w:rsidR="00842BA9" w:rsidRDefault="00842BA9" w:rsidP="000E2498">
      <w:pPr>
        <w:tabs>
          <w:tab w:val="left" w:pos="945"/>
        </w:tabs>
        <w:jc w:val="both"/>
      </w:pPr>
      <w:r>
        <w:t>Quanto as condutas pr</w:t>
      </w:r>
      <w:r w:rsidR="00952AF6">
        <w:t>aticadas pela denunciada Ma</w:t>
      </w:r>
      <w:r w:rsidR="006654BE">
        <w:t>r</w:t>
      </w:r>
      <w:r w:rsidR="00952AF6">
        <w:t>tha entendo pelo parcial provimento da denuncia.</w:t>
      </w:r>
    </w:p>
    <w:p w:rsidR="00491692" w:rsidRDefault="00491692" w:rsidP="000E2498">
      <w:pPr>
        <w:tabs>
          <w:tab w:val="left" w:pos="945"/>
        </w:tabs>
        <w:jc w:val="both"/>
      </w:pPr>
    </w:p>
    <w:p w:rsidR="00491692" w:rsidRDefault="00491692" w:rsidP="000E2498">
      <w:pPr>
        <w:tabs>
          <w:tab w:val="left" w:pos="945"/>
        </w:tabs>
        <w:jc w:val="both"/>
      </w:pPr>
      <w:r>
        <w:t xml:space="preserve">Absolvo a mesma da imputação </w:t>
      </w:r>
      <w:r w:rsidR="00B81CCE">
        <w:t xml:space="preserve">pelo artigo 258 </w:t>
      </w:r>
      <w:r>
        <w:t>quanto a quebra do protocolo ao fim da partida seja pelas próprias alegações da denunciada em seu depoimento pessoal, seja por conta da oitiva da testemunha visto ter restado esclarecido pelas provas</w:t>
      </w:r>
      <w:r w:rsidR="006654BE">
        <w:t>,</w:t>
      </w:r>
      <w:r>
        <w:t xml:space="preserve"> que o cumprimento aos atletas adversários fora respeitado.</w:t>
      </w:r>
    </w:p>
    <w:p w:rsidR="00491692" w:rsidRDefault="00491692" w:rsidP="000E2498">
      <w:pPr>
        <w:tabs>
          <w:tab w:val="left" w:pos="945"/>
        </w:tabs>
        <w:jc w:val="both"/>
      </w:pPr>
    </w:p>
    <w:p w:rsidR="00B81CCE" w:rsidRDefault="00B81CCE" w:rsidP="000E2498">
      <w:pPr>
        <w:tabs>
          <w:tab w:val="left" w:pos="945"/>
        </w:tabs>
        <w:jc w:val="both"/>
      </w:pPr>
      <w:r>
        <w:t>Da mesma forma absolvo a mesma das imputações por não ter se sentado ao banco logo após a penalidade recebida, bem como pela alegação de que um objeto lhe teria atingido. Diante das imagens e mesmo das alegações e oitivas tidas em sessão de julgamento, restou clara a preocupação da denunciada quanto a sua própria segurança motivo pelo qual entendo suficiente para afastar-lhe a penalidade neste caso, até porque, segundo o próprio relatório da apontadora às fls</w:t>
      </w:r>
      <w:r w:rsidR="000228CF">
        <w:t>.</w:t>
      </w:r>
      <w:r>
        <w:t xml:space="preserve"> 04 dos autos, menciona-se que a mesma, logo em seguida</w:t>
      </w:r>
      <w:r w:rsidR="000228CF">
        <w:t>,</w:t>
      </w:r>
      <w:r>
        <w:t xml:space="preserve"> sentou-se no local destinado e cumpriu a penalidade pertinente.</w:t>
      </w:r>
    </w:p>
    <w:p w:rsidR="00C67D07" w:rsidRDefault="00C67D07" w:rsidP="000E2498">
      <w:pPr>
        <w:tabs>
          <w:tab w:val="left" w:pos="945"/>
        </w:tabs>
        <w:jc w:val="both"/>
      </w:pPr>
    </w:p>
    <w:p w:rsidR="00C67D07" w:rsidRDefault="00C67D07" w:rsidP="000E2498">
      <w:pPr>
        <w:tabs>
          <w:tab w:val="left" w:pos="945"/>
        </w:tabs>
        <w:jc w:val="both"/>
      </w:pPr>
      <w:r>
        <w:t>Acolho</w:t>
      </w:r>
      <w:r w:rsidR="000228CF">
        <w:t>, no entanto a denuncia quanto à</w:t>
      </w:r>
      <w:r>
        <w:t xml:space="preserve">s alegações de invasão, reclamação </w:t>
      </w:r>
      <w:r w:rsidR="006654BE">
        <w:t>e mesmo no tocante a retirada dos</w:t>
      </w:r>
      <w:r>
        <w:t xml:space="preserve"> atletas da quadra em determinado momento da partida.</w:t>
      </w:r>
    </w:p>
    <w:p w:rsidR="00C67D07" w:rsidRDefault="00C67D07" w:rsidP="000E2498">
      <w:pPr>
        <w:tabs>
          <w:tab w:val="left" w:pos="945"/>
        </w:tabs>
        <w:jc w:val="both"/>
      </w:pPr>
    </w:p>
    <w:p w:rsidR="00C67D07" w:rsidRDefault="00C67D07" w:rsidP="000E2498">
      <w:pPr>
        <w:tabs>
          <w:tab w:val="left" w:pos="945"/>
        </w:tabs>
        <w:jc w:val="both"/>
      </w:pPr>
      <w:r>
        <w:t>Verificou-se diante das provas, de fato, uma conduta antidesportiva por parte da denuncia ao rec</w:t>
      </w:r>
      <w:r w:rsidR="000228CF">
        <w:t>lamar de forma acintosa quanto à</w:t>
      </w:r>
      <w:r>
        <w:t>s marcações da arbitragem. O vídeo é claro e demonstra a alteração emocional da profissional em determinado momento da partida chegando a mesma a invadir a quadra para conversar com seu capitão e mesmo chamar a atenção pelas ocorrências. Em seguida o próprio vídeo demonstra a saída dos atletas de quadra pela própria orientação da treinadora dando claramente a entender que a mesma faria de tudo par</w:t>
      </w:r>
      <w:r w:rsidR="006654BE">
        <w:t>a que seus apelos fosse</w:t>
      </w:r>
      <w:r>
        <w:t>m atendidos.</w:t>
      </w:r>
    </w:p>
    <w:p w:rsidR="00C67D07" w:rsidRDefault="00C67D07" w:rsidP="000E2498">
      <w:pPr>
        <w:tabs>
          <w:tab w:val="left" w:pos="945"/>
        </w:tabs>
        <w:jc w:val="both"/>
      </w:pPr>
    </w:p>
    <w:p w:rsidR="00C67D07" w:rsidRDefault="00C67D07" w:rsidP="000E2498">
      <w:pPr>
        <w:tabs>
          <w:tab w:val="left" w:pos="945"/>
        </w:tabs>
        <w:jc w:val="both"/>
      </w:pPr>
      <w:r>
        <w:t>Ocorre que, em que pese o entendimento da denunciada naquele momento é certo que sua conduta se mostrou excessiva, havendo, naturalmente, outros meios de resolver as questões existentes, independentemente da conduta dos demais profissionais e atletas no local. Com vasta experiência profissional e mesmo treinadora de atletas com idades em formação, é certo que a conduta profissional e equilibrada deve ser sempre um exemplo a ser seguido, motivo pelo qual, entendo que os referidos excessos devem ser penalizados.</w:t>
      </w:r>
    </w:p>
    <w:p w:rsidR="00C67D07" w:rsidRDefault="00C67D07" w:rsidP="000E2498">
      <w:pPr>
        <w:tabs>
          <w:tab w:val="left" w:pos="945"/>
        </w:tabs>
        <w:jc w:val="both"/>
      </w:pPr>
    </w:p>
    <w:p w:rsidR="006654BE" w:rsidRDefault="004B6508" w:rsidP="000E2498">
      <w:pPr>
        <w:tabs>
          <w:tab w:val="left" w:pos="945"/>
        </w:tabs>
        <w:jc w:val="both"/>
      </w:pPr>
      <w:r>
        <w:t xml:space="preserve">Não havendo agravantes e existindo ainda atenuantes, é certo que entendo pela aplicação de uma advertência por conta da imputação de orientação e retirada dos atletas de quadra nos termos do parágrafo 1º do artigo 258 do CBJD. </w:t>
      </w:r>
    </w:p>
    <w:p w:rsidR="006654BE" w:rsidRDefault="006654BE" w:rsidP="000E2498">
      <w:pPr>
        <w:tabs>
          <w:tab w:val="left" w:pos="945"/>
        </w:tabs>
        <w:jc w:val="both"/>
      </w:pPr>
    </w:p>
    <w:p w:rsidR="00C67D07" w:rsidRDefault="004B6508" w:rsidP="000E2498">
      <w:pPr>
        <w:tabs>
          <w:tab w:val="left" w:pos="945"/>
        </w:tabs>
        <w:jc w:val="both"/>
      </w:pPr>
      <w:r>
        <w:t>Aplico</w:t>
      </w:r>
      <w:r w:rsidR="006654BE">
        <w:t>, ainda,</w:t>
      </w:r>
      <w:r w:rsidR="000228CF">
        <w:t xml:space="preserve"> diante das provas e ocorrências apresentadas</w:t>
      </w:r>
      <w:r w:rsidR="00DA0CA9">
        <w:t>,</w:t>
      </w:r>
      <w:r>
        <w:t xml:space="preserve"> a pena de 01 partida</w:t>
      </w:r>
      <w:r w:rsidR="006654BE">
        <w:t xml:space="preserve">, em razão de infração ao artigo 258, §2º II, do CBJD, </w:t>
      </w:r>
      <w:r>
        <w:t>por conta das reclamações proferidas pela</w:t>
      </w:r>
      <w:r w:rsidR="006654BE">
        <w:t xml:space="preserve"> denunciada contra a arbitragem, </w:t>
      </w:r>
      <w:r>
        <w:t>bem como a pena de 02 partidas</w:t>
      </w:r>
      <w:r w:rsidR="006654BE">
        <w:t xml:space="preserve"> em razão de infração ao </w:t>
      </w:r>
      <w:r>
        <w:t>artigo 258B do CBJD, devendo-se levar em conta, quan</w:t>
      </w:r>
      <w:r w:rsidR="006654BE">
        <w:t xml:space="preserve">do do cumprimento </w:t>
      </w:r>
      <w:r w:rsidR="006654BE">
        <w:lastRenderedPageBreak/>
        <w:t xml:space="preserve">da penalidade, tanto o artigo 184 do CBJD </w:t>
      </w:r>
      <w:r>
        <w:t>como a redução prevista no artigo 182 do mesmo Código.</w:t>
      </w:r>
    </w:p>
    <w:p w:rsidR="00215817" w:rsidRDefault="00215817" w:rsidP="000E2498">
      <w:pPr>
        <w:tabs>
          <w:tab w:val="left" w:pos="945"/>
        </w:tabs>
        <w:jc w:val="both"/>
      </w:pPr>
    </w:p>
    <w:p w:rsidR="00215817" w:rsidRDefault="00215817" w:rsidP="00330B4C">
      <w:pPr>
        <w:tabs>
          <w:tab w:val="left" w:pos="945"/>
        </w:tabs>
        <w:ind w:firstLine="3402"/>
        <w:jc w:val="both"/>
      </w:pPr>
      <w:r>
        <w:t>É como voto, sob censura de meus pares.</w:t>
      </w:r>
    </w:p>
    <w:p w:rsidR="00215817" w:rsidRDefault="00215817" w:rsidP="00330B4C">
      <w:pPr>
        <w:tabs>
          <w:tab w:val="left" w:pos="945"/>
        </w:tabs>
        <w:ind w:firstLine="3402"/>
        <w:jc w:val="both"/>
      </w:pPr>
    </w:p>
    <w:p w:rsidR="00215817" w:rsidRDefault="00330B4C" w:rsidP="00330B4C">
      <w:pPr>
        <w:tabs>
          <w:tab w:val="left" w:pos="945"/>
        </w:tabs>
        <w:ind w:firstLine="3402"/>
        <w:jc w:val="both"/>
      </w:pPr>
      <w:r>
        <w:t>São Paulo, 15 de dezembro de 2014.</w:t>
      </w:r>
    </w:p>
    <w:p w:rsidR="00330B4C" w:rsidRDefault="00330B4C" w:rsidP="00330B4C">
      <w:pPr>
        <w:tabs>
          <w:tab w:val="left" w:pos="945"/>
        </w:tabs>
        <w:ind w:firstLine="3402"/>
        <w:jc w:val="both"/>
      </w:pPr>
    </w:p>
    <w:p w:rsidR="00330B4C" w:rsidRPr="00F57CB8" w:rsidRDefault="00330B4C" w:rsidP="00330B4C">
      <w:pPr>
        <w:pStyle w:val="Corpodetexto"/>
        <w:ind w:firstLine="3402"/>
        <w:rPr>
          <w:rFonts w:eastAsia="Verdana"/>
          <w:sz w:val="24"/>
          <w:szCs w:val="24"/>
        </w:rPr>
      </w:pPr>
      <w:r w:rsidRPr="00F57CB8">
        <w:rPr>
          <w:noProof/>
          <w:sz w:val="24"/>
          <w:szCs w:val="24"/>
          <w:lang w:eastAsia="pt-BR"/>
        </w:rPr>
        <w:drawing>
          <wp:inline distT="0" distB="0" distL="0" distR="0">
            <wp:extent cx="1857375" cy="676275"/>
            <wp:effectExtent l="0" t="0" r="9525" b="9525"/>
            <wp:docPr id="4" name="Imagem 4" descr="cid:image001.jpg@01CEB09D.A15C5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CEB09D.A15C552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B4C" w:rsidRPr="00F57CB8" w:rsidRDefault="00330B4C" w:rsidP="00330B4C">
      <w:pPr>
        <w:pStyle w:val="Corpodetexto"/>
        <w:ind w:firstLine="3402"/>
        <w:rPr>
          <w:rFonts w:eastAsia="Verdana"/>
          <w:sz w:val="24"/>
          <w:szCs w:val="24"/>
        </w:rPr>
      </w:pPr>
      <w:r w:rsidRPr="00F57CB8">
        <w:rPr>
          <w:b/>
          <w:sz w:val="24"/>
          <w:szCs w:val="24"/>
        </w:rPr>
        <w:t>FERNANDA BAZANELLI BINI</w:t>
      </w:r>
    </w:p>
    <w:p w:rsidR="00330B4C" w:rsidRDefault="0050087C" w:rsidP="00330B4C">
      <w:pPr>
        <w:pStyle w:val="Corpodetexto"/>
        <w:ind w:firstLine="3402"/>
        <w:rPr>
          <w:sz w:val="24"/>
          <w:szCs w:val="24"/>
        </w:rPr>
      </w:pPr>
      <w:r>
        <w:rPr>
          <w:b/>
          <w:sz w:val="24"/>
          <w:szCs w:val="24"/>
        </w:rPr>
        <w:t>Auditora</w:t>
      </w:r>
      <w:bookmarkStart w:id="0" w:name="_GoBack"/>
      <w:bookmarkEnd w:id="0"/>
      <w:r w:rsidR="00330B4C" w:rsidRPr="00F57CB8">
        <w:rPr>
          <w:sz w:val="24"/>
          <w:szCs w:val="24"/>
        </w:rPr>
        <w:tab/>
      </w:r>
    </w:p>
    <w:p w:rsidR="00330B4C" w:rsidRDefault="00330B4C" w:rsidP="000E2498">
      <w:pPr>
        <w:tabs>
          <w:tab w:val="left" w:pos="945"/>
        </w:tabs>
        <w:jc w:val="both"/>
      </w:pPr>
    </w:p>
    <w:sectPr w:rsidR="00330B4C" w:rsidSect="00766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XA5YlKAgDAuqxgAw7Bu5+xUUgc=" w:salt="mxuCKad4/1kOXVsto5bJ3Q=="/>
  <w:defaultTabStop w:val="708"/>
  <w:hyphenationZone w:val="425"/>
  <w:characterSpacingControl w:val="doNotCompress"/>
  <w:compat/>
  <w:rsids>
    <w:rsidRoot w:val="008B6D9E"/>
    <w:rsid w:val="0000144E"/>
    <w:rsid w:val="000228CF"/>
    <w:rsid w:val="000659A8"/>
    <w:rsid w:val="000E2498"/>
    <w:rsid w:val="001D0A3F"/>
    <w:rsid w:val="00215817"/>
    <w:rsid w:val="002306A8"/>
    <w:rsid w:val="002929B2"/>
    <w:rsid w:val="00330B4C"/>
    <w:rsid w:val="00491692"/>
    <w:rsid w:val="004B6508"/>
    <w:rsid w:val="004E6F54"/>
    <w:rsid w:val="0050087C"/>
    <w:rsid w:val="005946E3"/>
    <w:rsid w:val="00652B2C"/>
    <w:rsid w:val="006654BE"/>
    <w:rsid w:val="006877E7"/>
    <w:rsid w:val="007667C8"/>
    <w:rsid w:val="00842BA9"/>
    <w:rsid w:val="008B46DB"/>
    <w:rsid w:val="008B6D9E"/>
    <w:rsid w:val="00904046"/>
    <w:rsid w:val="009344D0"/>
    <w:rsid w:val="00947A7E"/>
    <w:rsid w:val="00952A5E"/>
    <w:rsid w:val="00952AF6"/>
    <w:rsid w:val="009865BC"/>
    <w:rsid w:val="00B53383"/>
    <w:rsid w:val="00B81CCE"/>
    <w:rsid w:val="00C46BD3"/>
    <w:rsid w:val="00C67D07"/>
    <w:rsid w:val="00DA0CA9"/>
    <w:rsid w:val="00E02175"/>
    <w:rsid w:val="00E96E74"/>
    <w:rsid w:val="00EA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9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0A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A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330B4C"/>
    <w:pPr>
      <w:suppressAutoHyphens/>
      <w:jc w:val="both"/>
    </w:pPr>
    <w:rPr>
      <w:rFonts w:eastAsia="Times New Roman" w:cs="Times New Roman"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30B4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9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0A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A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330B4C"/>
    <w:pPr>
      <w:suppressAutoHyphens/>
      <w:jc w:val="both"/>
    </w:pPr>
    <w:rPr>
      <w:rFonts w:eastAsia="Times New Roman" w:cs="Times New Roman"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30B4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EB09D.A15C55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6544</Characters>
  <Application>Microsoft Office Word</Application>
  <DocSecurity>8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Luana</cp:lastModifiedBy>
  <cp:revision>3</cp:revision>
  <dcterms:created xsi:type="dcterms:W3CDTF">2014-12-15T13:33:00Z</dcterms:created>
  <dcterms:modified xsi:type="dcterms:W3CDTF">2014-12-15T13:33:00Z</dcterms:modified>
</cp:coreProperties>
</file>